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9F" w:rsidRDefault="00157A9F" w:rsidP="004A2C3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固定资产管理流程</w: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26" style="position:absolute;left:0;text-align:left;margin-left:195.45pt;margin-top:13.75pt;width:104.25pt;height:21.75pt;z-index:251675648">
            <v:textbox>
              <w:txbxContent>
                <w:p w:rsidR="00157A9F" w:rsidRDefault="00157A9F">
                  <w:r>
                    <w:rPr>
                      <w:rFonts w:hint="eastAsia"/>
                    </w:rPr>
                    <w:t>固定资产管理流程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1.95pt;margin-top:4.3pt;width:162pt;height:32.25pt;z-index:251691008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38.2pt;margin-top:4.3pt;width:0;height:32.25pt;z-index:2516899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84.45pt;margin-top:4.3pt;width:153.75pt;height:36pt;flip:x;z-index:251688960" o:connectortype="straight">
            <v:stroke endarrow="block"/>
          </v:shape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30" style="position:absolute;left:0;text-align:left;margin-left:354.7pt;margin-top:5.35pt;width:104.25pt;height:42pt;z-index:251686912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低值耐用（</w:t>
                  </w:r>
                  <w:r>
                    <w:t>1000</w:t>
                  </w:r>
                  <w:r>
                    <w:rPr>
                      <w:rFonts w:hint="eastAsia"/>
                    </w:rPr>
                    <w:t>元以下）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27.7pt;margin-top:5.35pt;width:60pt;height:21.75pt;z-index:251682816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管理流程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3.95pt;margin-top:9.1pt;width:59.25pt;height:21.75pt;z-index:251676672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验收流程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 id="_x0000_s1033" type="#_x0000_t32" style="position:absolute;left:0;text-align:left;margin-left:403.95pt;margin-top:16.15pt;width:0;height:36.75pt;z-index:25170022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41.95pt;margin-top:-.35pt;width:0;height:32.25pt;z-index:25169715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75.45pt;margin-top:-.35pt;width:1.5pt;height:38.25pt;z-index:251692032" o:connectortype="straight">
            <v:stroke endarrow="block"/>
          </v:shape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36" style="position:absolute;left:0;text-align:left;margin-left:354.7pt;margin-top:21.7pt;width:104.25pt;height:52.5pt;z-index:251687936">
            <v:textbox>
              <w:txbxContent>
                <w:p w:rsidR="00157A9F" w:rsidRDefault="00157A9F" w:rsidP="00BC2814">
                  <w:r>
                    <w:rPr>
                      <w:rFonts w:hint="eastAsia"/>
                    </w:rPr>
                    <w:t>使用部门自行管理，实行谁使用谁管理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76.95pt;margin-top:.7pt;width:130.25pt;height:105.75pt;z-index:251683840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使用部门设立三级管理员对本部门资产统一管理（配合学院资产清查，对本部门资产管理、调拨、报废、丢失等相关工作）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0.2pt;margin-top:6.7pt;width:120.75pt;height:36.75pt;z-index:251677696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使用部门与资产部门共同验收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 id="_x0000_s1039" type="#_x0000_t32" style="position:absolute;left:0;text-align:left;margin-left:75.45pt;margin-top:12.25pt;width:0;height:30.75pt;z-index:251693056" o:connectortype="straight">
            <v:stroke endarrow="block"/>
          </v:shape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40" style="position:absolute;left:0;text-align:left;margin-left:10.2pt;margin-top:11.8pt;width:120.75pt;height:38.25pt;z-index:251678720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使用部门填写验收单到资产部门办理入账手续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 id="_x0000_s1041" type="#_x0000_t32" style="position:absolute;left:0;text-align:left;margin-left:241.95pt;margin-top:12.85pt;width:0;height:33pt;z-index:25169817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75.45pt;margin-top:18.85pt;width:0;height:30.75pt;z-index:251694080" o:connectortype="straight">
            <v:stroke endarrow="block"/>
          </v:shape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43" style="position:absolute;left:0;text-align:left;margin-left:176.95pt;margin-top:14.65pt;width:130.25pt;height:96pt;z-index:251684864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各部门资产实行谁使用谁负责，单台件</w:t>
                  </w:r>
                  <w:r>
                    <w:t>10</w:t>
                  </w:r>
                  <w:r>
                    <w:rPr>
                      <w:rFonts w:hint="eastAsia"/>
                    </w:rPr>
                    <w:t>万元以上精密仪器应按照相关规定实行管理（保管与维护）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0.2pt;margin-top:22.15pt;width:117pt;height:39.75pt;z-index:251679744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资产入账，打印入账验收单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 id="_x0000_s1045" type="#_x0000_t32" style="position:absolute;left:0;text-align:left;margin-left:75.45pt;margin-top:30.7pt;width:0;height:38.05pt;z-index:251695104" o:connectortype="straight">
            <v:stroke endarrow="block"/>
          </v:shape>
        </w:pict>
      </w: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shape id="_x0000_s1046" type="#_x0000_t32" style="position:absolute;left:0;text-align:left;margin-left:238.2pt;margin-top:17.05pt;width:0;height:39.75pt;z-index:25169920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75.45pt;margin-top:30.55pt;width:0;height:41.25pt;z-index:251696128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27.45pt;margin-top:6.35pt;width:87pt;height:24.2pt;z-index:251680768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打印资产标签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49" style="position:absolute;left:0;text-align:left;margin-left:169.95pt;margin-top:25.6pt;width:137.25pt;height:40.5pt;z-index:251685888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资产到使用年限后由使用部门与资产部门办理报废手续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  <w:r>
        <w:rPr>
          <w:noProof/>
        </w:rPr>
        <w:pict>
          <v:rect id="_x0000_s1050" style="position:absolute;left:0;text-align:left;margin-left:10.2pt;margin-top:9.4pt;width:111.75pt;height:36pt;z-index:251681792">
            <v:textbox>
              <w:txbxContent>
                <w:p w:rsidR="00157A9F" w:rsidRDefault="00157A9F" w:rsidP="00784AE1">
                  <w:r>
                    <w:rPr>
                      <w:rFonts w:hint="eastAsia"/>
                    </w:rPr>
                    <w:t>使用人办理报销手续，粘贴资产标签</w:t>
                  </w:r>
                </w:p>
              </w:txbxContent>
            </v:textbox>
          </v:rect>
        </w:pict>
      </w: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8352AA">
      <w:pPr>
        <w:rPr>
          <w:sz w:val="30"/>
          <w:szCs w:val="30"/>
        </w:rPr>
      </w:pPr>
    </w:p>
    <w:p w:rsidR="00157A9F" w:rsidRDefault="00157A9F" w:rsidP="008352AA">
      <w:pPr>
        <w:rPr>
          <w:sz w:val="30"/>
          <w:szCs w:val="30"/>
        </w:rPr>
      </w:pPr>
    </w:p>
    <w:p w:rsidR="00157A9F" w:rsidRDefault="00157A9F" w:rsidP="008352AA">
      <w:pPr>
        <w:rPr>
          <w:sz w:val="30"/>
          <w:szCs w:val="30"/>
        </w:rPr>
      </w:pPr>
    </w:p>
    <w:p w:rsidR="00157A9F" w:rsidRDefault="00157A9F" w:rsidP="004A2C3E">
      <w:pPr>
        <w:jc w:val="center"/>
        <w:rPr>
          <w:sz w:val="30"/>
          <w:szCs w:val="30"/>
        </w:rPr>
      </w:pPr>
    </w:p>
    <w:p w:rsidR="00157A9F" w:rsidRDefault="00157A9F" w:rsidP="008352A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固定资产设备管理流程</w:t>
      </w:r>
    </w:p>
    <w:p w:rsidR="00157A9F" w:rsidRPr="00BD01D6" w:rsidRDefault="00157A9F" w:rsidP="00125BC5">
      <w:pPr>
        <w:jc w:val="center"/>
        <w:rPr>
          <w:sz w:val="30"/>
          <w:szCs w:val="30"/>
        </w:rPr>
      </w:pPr>
      <w:r>
        <w:rPr>
          <w:noProof/>
        </w:rPr>
        <w:pict>
          <v:shape id="_x0000_s1051" type="#_x0000_t32" style="position:absolute;left:0;text-align:left;margin-left:391.2pt;margin-top:356.5pt;width:0;height:21pt;z-index:25167462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400.95pt;margin-top:402.25pt;width:0;height:26.25pt;z-index:25167360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401.7pt;margin-top:468.25pt;width:0;height:30pt;z-index:25167257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01.7pt;margin-top:547.75pt;width:0;height:18.15pt;z-index:251671552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400.95pt;margin-top:608.5pt;width:.75pt;height:26.85pt;z-index:25167052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400.95pt;margin-top:673.75pt;width:.75pt;height:22.5pt;z-index:25166950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230.7pt;margin-top:667.75pt;width:0;height:28.5pt;z-index:25166848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230.7pt;margin-top:608.5pt;width:0;height:20.85pt;z-index:25166745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230.7pt;margin-top:542.5pt;width:0;height:23.4pt;z-index:25166643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230.7pt;margin-top:468.25pt;width:0;height:20.25pt;z-index:251665408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30.7pt;margin-top:402.25pt;width:0;height:26.25pt;z-index:25166438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230.7pt;margin-top:356.5pt;width:0;height:21pt;z-index:251663360" o:connectortype="straight">
            <v:stroke endarrow="block"/>
          </v:shape>
        </w:pict>
      </w:r>
      <w:r>
        <w:rPr>
          <w:noProof/>
        </w:rPr>
        <w:pict>
          <v:rect id="_x0000_s1063" style="position:absolute;left:0;text-align:left;margin-left:328.2pt;margin-top:696.25pt;width:139.5pt;height:23.25pt;z-index:251662336">
            <v:textbox style="mso-next-textbox:#_x0000_s1063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使用部门办理付款相关手续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30.45pt;margin-top:635.35pt;width:141.1pt;height:38.4pt;z-index:251661312">
            <v:textbox style="mso-next-textbox:#_x0000_s1064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单价大于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元（含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元）入学院固定资产账目</w:t>
                  </w:r>
                </w:p>
                <w:p w:rsidR="00157A9F" w:rsidRPr="00E9365E" w:rsidRDefault="00157A9F" w:rsidP="00967349"/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330.45pt;margin-top:565.9pt;width:154.5pt;height:42.6pt;z-index:251660288">
            <v:textbox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后勤处采购负责人与使用部门负责人对采购内容共同验收</w:t>
                  </w:r>
                </w:p>
                <w:p w:rsidR="00157A9F" w:rsidRPr="00E9365E" w:rsidRDefault="00157A9F" w:rsidP="00967349"/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23.6pt;margin-top:493.75pt;width:166.5pt;height:54pt;z-index:251659264">
            <v:textbox style="mso-next-textbox:#_x0000_s1066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根据中标通知书签订采购合同（使用部门负责人需在合同甲方代表处签字，后勤处办理合同盖章手续）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23.6pt;margin-top:428.5pt;width:137.25pt;height:39.75pt;z-index:251658240">
            <v:textbox style="mso-next-textbox:#_x0000_s1067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后勤处采购负责人与使用部门负责人共同参与招标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38.7pt;margin-top:377.5pt;width:102.75pt;height:24.75pt;z-index:251657216">
            <v:textbox style="mso-next-textbox:#_x0000_s1068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委托招标公司代理招标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54.3pt;margin-top:691pt;width:139.5pt;height:23.25pt;z-index:251656192">
            <v:textbox style="mso-next-textbox:#_x0000_s1069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使用部门办理付款相关手续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52.7pt;margin-top:629.35pt;width:141.1pt;height:38.4pt;z-index:251655168">
            <v:textbox style="mso-next-textbox:#_x0000_s1070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单价大于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元（含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元）入学院固定资产账目</w:t>
                  </w:r>
                </w:p>
                <w:p w:rsidR="00157A9F" w:rsidRPr="00E9365E" w:rsidRDefault="00157A9F" w:rsidP="00967349"/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140.7pt;margin-top:488.5pt;width:166.5pt;height:54pt;z-index:251637760">
            <v:textbox style="mso-next-textbox:#_x0000_s1071">
              <w:txbxContent>
                <w:p w:rsidR="00157A9F" w:rsidRPr="00BD01D6" w:rsidRDefault="00157A9F" w:rsidP="00B03F6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根据中标通知书签订采购合同（使用部门负责人需在合同甲方代表处签字，后勤处办理合同盖章手续）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152.7pt;margin-top:565.9pt;width:154.5pt;height:42.6pt;z-index:251654144">
            <v:textbox style="mso-next-textbox:#_x0000_s1072">
              <w:txbxContent>
                <w:p w:rsidR="00157A9F" w:rsidRPr="00BD01D6" w:rsidRDefault="00157A9F" w:rsidP="0096734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后勤处采购负责人与使用部门负责人对采购内容共同验收</w:t>
                  </w:r>
                </w:p>
                <w:p w:rsidR="00157A9F" w:rsidRPr="00E9365E" w:rsidRDefault="00157A9F" w:rsidP="00967349"/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162.35pt;margin-top:428.5pt;width:137.25pt;height:39.75pt;z-index:251636736">
            <v:textbox style="mso-next-textbox:#_x0000_s1073"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后勤处采购负责人与使用部门负责人共同参与招标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182.7pt;margin-top:377.5pt;width:102.75pt;height:24.75pt;z-index:251635712">
            <v:textbox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委托招标公司代理招标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93.95pt;margin-top:266.5pt;width:79.5pt;height:24.75pt;z-index:251624448">
            <v:textbox>
              <w:txbxContent>
                <w:p w:rsidR="00157A9F" w:rsidRPr="00BD01D6" w:rsidRDefault="00157A9F" w:rsidP="00A16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后勤处采购流程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left:0;text-align:left;margin-left:409.2pt;margin-top:229.75pt;width:27pt;height:25.5pt;flip:x;z-index:2516531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356.7pt;margin-top:229.75pt;width:34.5pt;height:25.5pt;z-index:25165209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409.2pt;margin-top:100pt;width:21pt;height:28.5pt;z-index:251651072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356.7pt;margin-top:100pt;width:22.5pt;height:28.5pt;flip:x;z-index:251650048" o:connectortype="straight">
            <v:stroke endarrow="block"/>
          </v:shape>
        </w:pict>
      </w:r>
      <w:r>
        <w:rPr>
          <w:noProof/>
        </w:rPr>
        <w:pict>
          <v:rect id="_x0000_s1080" style="position:absolute;left:0;text-align:left;margin-left:356.7pt;margin-top:255.25pt;width:97.5pt;height:24pt;z-index:251622400">
            <v:textbox>
              <w:txbxContent>
                <w:p w:rsidR="00157A9F" w:rsidRPr="00BD01D6" w:rsidRDefault="00157A9F" w:rsidP="00A16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后勤处启动采购流程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409.2pt;margin-top:128.5pt;width:58.5pt;height:101.25pt;z-index:251623424">
            <v:textbox>
              <w:txbxContent>
                <w:p w:rsidR="00157A9F" w:rsidRPr="00BD01D6" w:rsidRDefault="00157A9F" w:rsidP="00A16F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万元以上（含</w:t>
                  </w:r>
                  <w:r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万元）需经院长办公会通过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323.6pt;margin-top:128.5pt;width:60.1pt;height:101.25pt;z-index:251621376">
            <v:textbox>
              <w:txbxContent>
                <w:p w:rsidR="00157A9F" w:rsidRPr="00125BC5" w:rsidRDefault="00157A9F" w:rsidP="00A16F87">
                  <w:pPr>
                    <w:rPr>
                      <w:sz w:val="15"/>
                      <w:szCs w:val="15"/>
                    </w:rPr>
                  </w:pPr>
                  <w:r w:rsidRPr="00125BC5">
                    <w:rPr>
                      <w:sz w:val="15"/>
                      <w:szCs w:val="15"/>
                    </w:rPr>
                    <w:t>1</w:t>
                  </w:r>
                  <w:r w:rsidRPr="00125BC5">
                    <w:rPr>
                      <w:rFonts w:hint="eastAsia"/>
                      <w:sz w:val="15"/>
                      <w:szCs w:val="15"/>
                    </w:rPr>
                    <w:t>万元以上（含</w:t>
                  </w:r>
                  <w:r w:rsidRPr="00125BC5">
                    <w:rPr>
                      <w:sz w:val="15"/>
                      <w:szCs w:val="15"/>
                    </w:rPr>
                    <w:t>1</w:t>
                  </w:r>
                  <w:r w:rsidRPr="00125BC5">
                    <w:rPr>
                      <w:rFonts w:hint="eastAsia"/>
                      <w:sz w:val="15"/>
                      <w:szCs w:val="15"/>
                    </w:rPr>
                    <w:t>万元）至</w:t>
                  </w:r>
                  <w:r w:rsidRPr="00125BC5">
                    <w:rPr>
                      <w:sz w:val="15"/>
                      <w:szCs w:val="15"/>
                    </w:rPr>
                    <w:t>5</w:t>
                  </w:r>
                  <w:r w:rsidRPr="00125BC5">
                    <w:rPr>
                      <w:rFonts w:hint="eastAsia"/>
                      <w:sz w:val="15"/>
                      <w:szCs w:val="15"/>
                    </w:rPr>
                    <w:t>万元（不含</w:t>
                  </w:r>
                  <w:r w:rsidRPr="00125BC5">
                    <w:rPr>
                      <w:sz w:val="15"/>
                      <w:szCs w:val="15"/>
                    </w:rPr>
                    <w:t>5</w:t>
                  </w:r>
                  <w:r w:rsidRPr="00125BC5">
                    <w:rPr>
                      <w:rFonts w:hint="eastAsia"/>
                      <w:sz w:val="15"/>
                      <w:szCs w:val="15"/>
                    </w:rPr>
                    <w:t>万元）需由学院院长批示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32" style="position:absolute;left:0;text-align:left;margin-left:273.45pt;margin-top:91.75pt;width:71.25pt;height:70.5pt;flip:y;z-index:251649024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left:0;text-align:left;margin-left:286.95pt;margin-top:71.5pt;width:57.75pt;height:42pt;flip:y;z-index:251648000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285.45pt;margin-top:52pt;width:59.25pt;height:4.5pt;z-index:251646976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left:0;text-align:left;margin-left:136.95pt;margin-top:100pt;width:48pt;height:62.25pt;z-index:251645952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136.95pt;margin-top:71.5pt;width:48pt;height:38.25pt;z-index:251644928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136.95pt;margin-top:61.75pt;width:48pt;height:.75pt;z-index:251643904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35.6pt;margin-top:71.5pt;width:32.35pt;height:0;z-index:251642880" o:connectortype="straight">
            <v:stroke endarrow="block"/>
          </v:shape>
        </w:pict>
      </w:r>
      <w:r>
        <w:rPr>
          <w:noProof/>
        </w:rPr>
        <w:pict>
          <v:rect id="_x0000_s1090" style="position:absolute;left:0;text-align:left;margin-left:182.7pt;margin-top:100pt;width:104.25pt;height:28.5pt;z-index:251619328">
            <v:textbox>
              <w:txbxContent>
                <w:p w:rsidR="00157A9F" w:rsidRPr="00BD01D6" w:rsidRDefault="00157A9F" w:rsidP="00BD01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财务处审核，确认经费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184.95pt;margin-top:153.25pt;width:88.5pt;height:24.75pt;z-index:251620352">
            <v:textbox>
              <w:txbxContent>
                <w:p w:rsidR="00157A9F" w:rsidRPr="00BD01D6" w:rsidRDefault="00157A9F" w:rsidP="00BD01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后勤处处长</w:t>
                  </w:r>
                  <w:r w:rsidRPr="00A055C1">
                    <w:rPr>
                      <w:noProof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i1026" type="#_x0000_t75" style="width:72.75pt;height:21pt;visibility:visible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344.7pt;margin-top:34.45pt;width:78.75pt;height:65.55pt;z-index:251618304">
            <v:textbox>
              <w:txbxContent>
                <w:p w:rsidR="00157A9F" w:rsidRPr="00BD01D6" w:rsidRDefault="00157A9F" w:rsidP="00BD01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采购部门分管院领导、后勤处分管院领导批示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184.95pt;margin-top:38.95pt;width:100.5pt;height:41.25pt;z-index:251617280">
            <v:textbox>
              <w:txbxContent>
                <w:p w:rsidR="00157A9F" w:rsidRPr="00BD01D6" w:rsidRDefault="00157A9F" w:rsidP="00BD01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部门主管领导批示，落实经费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67.95pt;margin-top:38.95pt;width:69pt;height:84.3pt;z-index:251616256">
            <v:textbox>
              <w:txbxContent>
                <w:p w:rsidR="00157A9F" w:rsidRPr="00BD01D6" w:rsidRDefault="00157A9F" w:rsidP="00BD01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申购人提出使用需求，要求提供准确、详细的技术参数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1.85pt;margin-top:38.95pt;width:33.75pt;height:84.3pt;z-index:251615232">
            <v:textbox>
              <w:txbxContent>
                <w:p w:rsidR="00157A9F" w:rsidRPr="00BD01D6" w:rsidRDefault="00157A9F">
                  <w:pPr>
                    <w:rPr>
                      <w:sz w:val="18"/>
                      <w:szCs w:val="18"/>
                    </w:rPr>
                  </w:pPr>
                  <w:r w:rsidRPr="00BD01D6">
                    <w:rPr>
                      <w:rFonts w:hint="eastAsia"/>
                      <w:sz w:val="18"/>
                      <w:szCs w:val="18"/>
                    </w:rPr>
                    <w:t>使用部门申购签呈</w:t>
                  </w:r>
                </w:p>
              </w:txbxContent>
            </v:textbox>
          </v:rect>
        </w:pict>
      </w:r>
      <w:r>
        <w:rPr>
          <w:rFonts w:hint="eastAsia"/>
          <w:sz w:val="30"/>
          <w:szCs w:val="30"/>
        </w:rPr>
        <w:t>物资申购流程</w:t>
      </w:r>
      <w:r>
        <w:rPr>
          <w:noProof/>
        </w:rPr>
        <w:pict>
          <v:shape id="_x0000_s1096" type="#_x0000_t32" style="position:absolute;left:0;text-align:left;margin-left:230.7pt;margin-top:291.25pt;width:0;height:40.5pt;z-index:2516418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267.45pt;margin-top:291.25pt;width:100.5pt;height:40.5pt;z-index:25164083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55.2pt;margin-top:291.25pt;width:151.5pt;height:40.5pt;flip:x;z-index:2516398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099" style="position:absolute;left:0;text-align:left;margin-left:350.7pt;margin-top:331.75pt;width:72.75pt;height:21.75pt;z-index:251638784;mso-position-horizontal-relative:text;mso-position-vertical-relative:text">
            <v:textbox>
              <w:txbxContent>
                <w:p w:rsidR="00157A9F" w:rsidRPr="00BD01D6" w:rsidRDefault="00157A9F" w:rsidP="00B03F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万元以上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168.45pt;margin-top:331.75pt;width:128.25pt;height:24.75pt;z-index:251634688;mso-position-horizontal-relative:text;mso-position-vertical-relative:text">
            <v:textbox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万元至</w:t>
                  </w:r>
                  <w:r>
                    <w:rPr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万元（含</w:t>
                  </w:r>
                  <w:r>
                    <w:rPr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1" type="#_x0000_t32" style="position:absolute;left:0;text-align:left;margin-left:55.2pt;margin-top:608.5pt;width:0;height:26.25pt;z-index:25163366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55.2pt;margin-top:519.4pt;width:0;height:32.85pt;z-index:2516326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left:0;text-align:left;margin-left:55.2pt;margin-top:433.75pt;width:0;height:30.75pt;z-index:25163161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left:0;text-align:left;margin-left:55.2pt;margin-top:353.5pt;width:0;height:27.75pt;z-index:25163059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105" style="position:absolute;left:0;text-align:left;margin-left:4.2pt;margin-top:634.75pt;width:111.75pt;height:39pt;z-index:251629568;mso-position-horizontal-relative:text;mso-position-vertical-relative:text">
            <v:textbox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使用部门办理付款相关手续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4.2pt;margin-top:552.25pt;width:111.75pt;height:56.25pt;z-index:251628544;mso-position-horizontal-relative:text;mso-position-vertical-relative:text">
            <v:textbox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单价大于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元（含</w:t>
                  </w:r>
                  <w:r>
                    <w:rPr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元）入学院固定资产账目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6.35pt;margin-top:464.5pt;width:105.1pt;height:54.9pt;z-index:251627520;mso-position-horizontal-relative:text;mso-position-vertical-relative:text">
            <v:textbox>
              <w:txbxContent>
                <w:p w:rsidR="00157A9F" w:rsidRPr="00BD01D6" w:rsidRDefault="00157A9F" w:rsidP="00E9365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后勤处采购负责人与使用部门负责人对采购内容共同验收</w:t>
                  </w:r>
                </w:p>
                <w:p w:rsidR="00157A9F" w:rsidRPr="00E9365E" w:rsidRDefault="00157A9F" w:rsidP="00E9365E"/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6.35pt;margin-top:381.25pt;width:105.1pt;height:52.5pt;z-index:251626496;mso-position-horizontal-relative:text;mso-position-vertical-relative:text">
            <v:textbox>
              <w:txbxContent>
                <w:p w:rsidR="00157A9F" w:rsidRPr="00BD01D6" w:rsidRDefault="00157A9F" w:rsidP="00A16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后勤处采购负责人与使用部门负责人共同询价采购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1.85pt;margin-top:331.75pt;width:114.1pt;height:21.75pt;z-index:251625472;mso-position-horizontal-relative:text;mso-position-vertical-relative:text">
            <v:textbox>
              <w:txbxContent>
                <w:p w:rsidR="00157A9F" w:rsidRPr="00BD01D6" w:rsidRDefault="00157A9F" w:rsidP="00A16F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万元以下（含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万元）</w:t>
                  </w:r>
                </w:p>
              </w:txbxContent>
            </v:textbox>
          </v:rect>
        </w:pict>
      </w:r>
    </w:p>
    <w:sectPr w:rsidR="00157A9F" w:rsidRPr="00BD01D6" w:rsidSect="00BD01D6">
      <w:pgSz w:w="11906" w:h="16838"/>
      <w:pgMar w:top="1021" w:right="1304" w:bottom="1191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1D6"/>
    <w:rsid w:val="00004760"/>
    <w:rsid w:val="00125BC5"/>
    <w:rsid w:val="00157A9F"/>
    <w:rsid w:val="003D510B"/>
    <w:rsid w:val="004A2C3E"/>
    <w:rsid w:val="004F1C59"/>
    <w:rsid w:val="00564731"/>
    <w:rsid w:val="0058177E"/>
    <w:rsid w:val="006619C9"/>
    <w:rsid w:val="00784AE1"/>
    <w:rsid w:val="007C0FF9"/>
    <w:rsid w:val="008234CC"/>
    <w:rsid w:val="008352AA"/>
    <w:rsid w:val="00880103"/>
    <w:rsid w:val="00967349"/>
    <w:rsid w:val="00A055C1"/>
    <w:rsid w:val="00A16F87"/>
    <w:rsid w:val="00B03F66"/>
    <w:rsid w:val="00B41DAC"/>
    <w:rsid w:val="00B71DC0"/>
    <w:rsid w:val="00BC2814"/>
    <w:rsid w:val="00BD01D6"/>
    <w:rsid w:val="00BD3DAD"/>
    <w:rsid w:val="00E0180C"/>
    <w:rsid w:val="00E9365E"/>
    <w:rsid w:val="00EB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01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1D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19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10</cp:revision>
  <cp:lastPrinted>2017-05-09T01:46:00Z</cp:lastPrinted>
  <dcterms:created xsi:type="dcterms:W3CDTF">2017-05-03T00:24:00Z</dcterms:created>
  <dcterms:modified xsi:type="dcterms:W3CDTF">2017-05-09T01:47:00Z</dcterms:modified>
</cp:coreProperties>
</file>